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大气科学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人才培养目标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人才培养目标</w:t>
            </w:r>
            <w:r>
              <w:rPr>
                <w:rFonts w:hint="eastAsia" w:ascii="宋体" w:hAnsi="宋体" w:cs="宋体"/>
                <w:sz w:val="24"/>
              </w:rPr>
              <w:t>中没有提及对学校人才培养目标的支撑度，即大气科学学科本身涉及范围较广，如何突出该专业的特色是什么，支撑学校哪方面的人才培养？修改完善专业培养目标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培养目标中提出“能够在大气物理、大气环境、大气探测、气象学、气候学、应用气象、雷电防护、应急减灾及相关学科从事科研、教学、科技开发及相关管理工作的高级专门人才。”此处涉及范围较广，建议分几个侧重方向，如天气动力、海洋气象、大气环境等，根据开设的专业方向课程，设立方向模块课程，同时增加相应模块的专业方向课程，从而达到分类高级专门人才培养的目标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</w:rPr>
              <w:t>专业认证标准优化培养方案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bookmarkStart w:id="0" w:name="_GoBack"/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专业核心课程存在的问题：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专业教育核心课程门数太多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，有重复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比如《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中国天气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可以涵盖到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天气学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海洋气象学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水文气象学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雷达气象学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卫星气象学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可以归类到“学科专业拓展课”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模块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气象资料可视化处理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可以归类到“专业综合实践”。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建议增加《天气学分析》课程，该课程主要训练学生的天气图绘制及分析能力，对于学生提升对天气原理的理解和应用具有较大的帮助，是国内外大气科学专业的核心课程和重要的实践课程之一。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有助于学生国际化视野的培养环节少。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特别是在毕业要求第2条中提到“了解大气科学及相关学科发展的理论前沿和最新发展动态”。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建议在“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三、培养目标（标准）、毕业要求与课程体系关系表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”中增加反映学科前沿的指标点，例如“大气科学前沿”。</w:t>
            </w:r>
          </w:p>
          <w:p>
            <w:p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促进学生自主学习和个性发展的方案不明显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现在的课程体系中理论课教学占85.6%的学分比例，实践比例只有14.4%，而且实践课程种类多，时间短（大部分的实践课程集中在一周内完成）。建议综合考虑“学科专业拓展课”和“专业综合实践”，通过梳理，删减部分内容不实的课程，只保留核心课程，从而加强实验实习培养环节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建议《FORTRAN语言程序设计》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课程名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改为《气象程序设计》，由本专业教师授课，适当增加常规气象数据的输入和输出内容，这有助于学生加深理解和掌握气象数据处理和分析技能。建议《统计天气预报》课程名改为《气象统计方法》。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动力气象学》放在第6学期，这样与《天气学》有一个先后顺序，有助于学生的理解与掌握。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Times New Roman" w:hAnsi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12.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要注意“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五、专业核心课程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”“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六、主要实践性教学环节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”“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七、主要专业实验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”列出的课程名称，要与后面的课程设置中的名称一致，分类也要一致。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例如“五、专业核心课程”中包含物理海洋学、气候变化及其诊断、现代气候学基础三门课程，在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后面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课程设置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中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却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将其归类在“学科专业拓展课”。建议把这3门课当作拓展课。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13.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课程的英文名称需要规范和准确。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这里仅举几例，高等数学Higher Mathematics 应该为Advanced Mathematics；海洋气象学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Oceanic Meteorology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应该为Marine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Meteorology;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动力气象学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Dynamical Meteorology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应该为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Dynamic Meteorology。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“</w:t>
            </w:r>
            <w:r>
              <w:rPr>
                <w:rFonts w:hint="eastAsia"/>
                <w:b w:val="0"/>
                <w:bCs w:val="0"/>
              </w:rPr>
              <w:t>三、培养目标（标准）、毕业要求与课程体系关系表</w:t>
            </w:r>
            <w:r>
              <w:rPr>
                <w:rFonts w:hint="eastAsia"/>
                <w:b w:val="0"/>
                <w:bCs w:val="0"/>
                <w:lang w:eastAsia="zh-CN"/>
              </w:rPr>
              <w:t>”的毕业要求的描述要与“二、毕业要求”的一样。培养方案中的每一门课程要找到对应的指标点和毕业要求，同一门课程可以支撑多个指标点。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12DB5170"/>
    <w:rsid w:val="164E2195"/>
    <w:rsid w:val="28A97586"/>
    <w:rsid w:val="30117259"/>
    <w:rsid w:val="3FC10002"/>
    <w:rsid w:val="4DE54151"/>
    <w:rsid w:val="7056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2017-12-22T08:39:50Z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